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27" w:rsidRPr="00DA5348" w:rsidRDefault="00DA5348" w:rsidP="00DA5348">
      <w:pPr>
        <w:jc w:val="center"/>
        <w:rPr>
          <w:rFonts w:ascii="Times New Roman" w:hAnsi="Times New Roman" w:cs="Times New Roman"/>
          <w:i/>
          <w:color w:val="7030A0"/>
          <w:sz w:val="36"/>
          <w:szCs w:val="36"/>
          <w14:glow w14:rad="63500">
            <w14:schemeClr w14:val="accent5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A5348">
        <w:rPr>
          <w:rFonts w:ascii="Times New Roman" w:hAnsi="Times New Roman" w:cs="Times New Roman"/>
          <w:i/>
          <w:color w:val="7030A0"/>
          <w:sz w:val="36"/>
          <w:szCs w:val="36"/>
          <w14:glow w14:rad="63500">
            <w14:schemeClr w14:val="accent5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ВОСПИТАТЕЛЕЙ</w:t>
      </w:r>
    </w:p>
    <w:p w:rsidR="00DA5348" w:rsidRPr="00DA5348" w:rsidRDefault="00DA5348" w:rsidP="00DA5348">
      <w:pPr>
        <w:jc w:val="center"/>
        <w:rPr>
          <w:rFonts w:ascii="Times New Roman" w:hAnsi="Times New Roman" w:cs="Times New Roman"/>
          <w:i/>
          <w:color w:val="7030A0"/>
          <w:sz w:val="36"/>
          <w:szCs w:val="36"/>
          <w14:glow w14:rad="63500">
            <w14:schemeClr w14:val="accent5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A5348">
        <w:rPr>
          <w:rFonts w:ascii="Times New Roman" w:hAnsi="Times New Roman" w:cs="Times New Roman"/>
          <w:i/>
          <w:color w:val="7030A0"/>
          <w:sz w:val="36"/>
          <w:szCs w:val="36"/>
          <w14:glow w14:rad="63500">
            <w14:schemeClr w14:val="accent5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«ЗНАЧЕНИЕ МУЗЫКАЛЬНОГО УГОЛКА В ГРУППАХ».</w:t>
      </w:r>
    </w:p>
    <w:p w:rsidR="00DA5348" w:rsidRDefault="00DA5348" w:rsidP="00DA5348">
      <w:pPr>
        <w:jc w:val="center"/>
      </w:pPr>
    </w:p>
    <w:p w:rsidR="00D71648" w:rsidRDefault="00D71648" w:rsidP="00D71648">
      <w:pPr>
        <w:spacing w:before="100" w:beforeAutospacing="1" w:after="0" w:line="360" w:lineRule="auto"/>
        <w:ind w:firstLine="708"/>
        <w:contextualSpacing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7164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«Музыка — единственный всемирный язык, </w:t>
      </w:r>
    </w:p>
    <w:p w:rsidR="00D71648" w:rsidRPr="00D71648" w:rsidRDefault="00D71648" w:rsidP="00D71648">
      <w:pPr>
        <w:spacing w:before="100" w:beforeAutospacing="1" w:after="0" w:line="360" w:lineRule="auto"/>
        <w:ind w:firstLine="708"/>
        <w:contextualSpacing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7164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его не надо переводить, </w:t>
      </w:r>
    </w:p>
    <w:p w:rsidR="00D71648" w:rsidRDefault="00D71648" w:rsidP="00D71648">
      <w:pPr>
        <w:spacing w:before="100" w:beforeAutospacing="1" w:after="0" w:line="360" w:lineRule="auto"/>
        <w:ind w:firstLine="708"/>
        <w:contextualSpacing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7164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на нём душа говорит с душою» </w:t>
      </w:r>
    </w:p>
    <w:p w:rsidR="00D71648" w:rsidRPr="00D71648" w:rsidRDefault="00D71648" w:rsidP="00D71648">
      <w:pPr>
        <w:spacing w:before="100" w:beforeAutospacing="1" w:after="0" w:line="360" w:lineRule="auto"/>
        <w:ind w:firstLine="708"/>
        <w:contextualSpacing/>
        <w:jc w:val="righ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D71648">
        <w:rPr>
          <w:rFonts w:ascii="Times New Roman" w:hAnsi="Times New Roman" w:cs="Times New Roman"/>
          <w:b/>
          <w:i/>
          <w:color w:val="7030A0"/>
          <w:sz w:val="28"/>
          <w:szCs w:val="28"/>
        </w:rPr>
        <w:t>(Бертольд Ауэрбах).</w:t>
      </w:r>
    </w:p>
    <w:p w:rsidR="00D71648" w:rsidRDefault="00D716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известно и доказано учеными, что музыка обогащает духовный мир ребенка, оказывает влияние на развитие его творческих способностей. Развитие музыкальных способностей зависит от психолого-педагогических условий и, конечно, от грамотно организованной предметно-пространственной среды.</w:t>
      </w:r>
    </w:p>
    <w:p w:rsidR="00DA5348" w:rsidRDefault="00D716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8D9D3AA" wp14:editId="4799F3EE">
            <wp:simplePos x="0" y="0"/>
            <wp:positionH relativeFrom="margin">
              <wp:posOffset>-428625</wp:posOffset>
            </wp:positionH>
            <wp:positionV relativeFrom="margin">
              <wp:posOffset>5345430</wp:posOffset>
            </wp:positionV>
            <wp:extent cx="3724275" cy="2788920"/>
            <wp:effectExtent l="152400" t="152400" r="371475" b="35433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льный уголо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788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348"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предметная среда в группах ДОУ должна быть ориентирована на пройденный материал и индивидуальные возможности детей. Ни один вид музыкальной деятельности не может полноценно развиваться на чисто вербальном уровне, вне предметно-пространственной среды. А. Н. Леонтьев доказал, что стержнем деятельности является предметность.</w:t>
      </w:r>
    </w:p>
    <w:p w:rsidR="00D71648" w:rsidRDefault="00D716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музыкальной развивающей среды должно ориентироваться на ведущий вид деятельности дошкольников, системно усложняться по </w:t>
      </w: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возрастам, носить проблемный характер. Все это позволяет детям, действуя со знакомыми и малознакомыми предметами, размышлять, думать, сравнивать, моделировать и решать проблемные ситуации, творить.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предметно-развивающая среда в группах организуется по трем основным блокам: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восприятие музыки; 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воспроизведение музыки; 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музыкально-творческая деятельность. 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музыкальных уголков в группах младшего дошкольного возраста желательно строить на сюжетной основе, в старших – на дидактической. Музыкальная предметная среда должна быть </w:t>
      </w:r>
      <w:proofErr w:type="spellStart"/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сомаштабна</w:t>
      </w:r>
      <w:proofErr w:type="spellEnd"/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глазу, действиям руки, росту ребенка. Пособия развивающей среды добротны, эстетичны, привлекательны, просты в обращении, вызывают желание действовать с ними. 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знания и умения ребенок получает на музыкальных занятиях, а закреплять их эффективнее в самостоятельной деятельности, когда дети по своей инициативе поют, водят хороводы, подбирают легкие мелодии на металлофоне, исполняют несложные пляски.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hAnsi="Times New Roman" w:cs="Times New Roman"/>
          <w:sz w:val="28"/>
          <w:szCs w:val="28"/>
        </w:rPr>
        <w:t xml:space="preserve">Они могут использовать пение, танец, игру на детских музыкальных инструментах в сюжетно-ролевых играх, сами организовать игры в «музыкальные занятия», «концерты», «театр». Помимо музыкальных занятий источником для самостоятельного </w:t>
      </w:r>
      <w:proofErr w:type="spellStart"/>
      <w:r w:rsidRPr="00DA534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DA5348">
        <w:rPr>
          <w:rFonts w:ascii="Times New Roman" w:hAnsi="Times New Roman" w:cs="Times New Roman"/>
          <w:sz w:val="28"/>
          <w:szCs w:val="28"/>
        </w:rPr>
        <w:t xml:space="preserve"> также служат праздники, развлечения, посещение театра и кино, музыкальные впечатления, которые ребенок получает в семье.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самостоятельной практике очень важно использовать слушание классической, народной музыки, песен из мультфильмов, музыкальных сказок, а также проводить музыкальную релаксацию, способствующую психическому расслаблению детей. Для этого необходимо иметь магнитофон в каждой группе. Аудиоматериал по слушанию музыки предоставит музыкальный руководитель. 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Используя музыкальную предметную среду, ребенок сам выбирает себе занятие, реализует свои замыслы, но это не значит, что он предоставлен самому себе. Характер руководства со стороны воспитателя становится косвенным: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 старается повлиять на музыкальные впечатления ребенка, полученные им в детском саду и семье;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 организует условия, способствующие развертыванию деятельности детей по их инициативе;</w:t>
      </w:r>
    </w:p>
    <w:p w:rsidR="00DA5348" w:rsidRPr="00DA5348" w:rsidRDefault="00DA5348" w:rsidP="00DA5348">
      <w:pPr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 должен стать тактичным соучастником детских игр.</w:t>
      </w:r>
    </w:p>
    <w:p w:rsidR="00DA5348" w:rsidRDefault="00923C61" w:rsidP="00DA5348">
      <w:pPr>
        <w:spacing w:before="100" w:beforeAutospacing="1" w:after="0" w:line="360" w:lineRule="auto"/>
        <w:ind w:firstLine="708"/>
        <w:contextualSpacing/>
        <w:jc w:val="both"/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BD6542C" wp14:editId="5867F29A">
            <wp:simplePos x="0" y="0"/>
            <wp:positionH relativeFrom="margin">
              <wp:posOffset>-384810</wp:posOffset>
            </wp:positionH>
            <wp:positionV relativeFrom="margin">
              <wp:posOffset>5147310</wp:posOffset>
            </wp:positionV>
            <wp:extent cx="5981700" cy="3834765"/>
            <wp:effectExtent l="152400" t="152400" r="361950" b="3562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гол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83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A5348" w:rsidRPr="00DA53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Созданная система условий, средств и форм организации самостоятельной деятельности детей обеспечит необходимый уровень музыкального развития дошкольников.</w:t>
      </w:r>
    </w:p>
    <w:sectPr w:rsidR="00DA5348" w:rsidSect="00DA5348">
      <w:pgSz w:w="11906" w:h="16838"/>
      <w:pgMar w:top="1134" w:right="850" w:bottom="1134" w:left="1701" w:header="708" w:footer="708" w:gutter="0"/>
      <w:pgBorders w:offsetFrom="page">
        <w:top w:val="musicNotes" w:sz="11" w:space="24" w:color="auto"/>
        <w:left w:val="musicNotes" w:sz="11" w:space="24" w:color="auto"/>
        <w:bottom w:val="musicNotes" w:sz="11" w:space="24" w:color="auto"/>
        <w:right w:val="musicNote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BD"/>
    <w:rsid w:val="004466BD"/>
    <w:rsid w:val="007D1D27"/>
    <w:rsid w:val="00923C61"/>
    <w:rsid w:val="00D71648"/>
    <w:rsid w:val="00DA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59A2"/>
  <w15:chartTrackingRefBased/>
  <w15:docId w15:val="{88B7B038-977E-44C6-A879-8A1660E3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53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3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dcterms:created xsi:type="dcterms:W3CDTF">2025-03-20T17:45:00Z</dcterms:created>
  <dcterms:modified xsi:type="dcterms:W3CDTF">2025-03-20T17:59:00Z</dcterms:modified>
</cp:coreProperties>
</file>